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page" w:horzAnchor="margin" w:tblpXSpec="center" w:tblpY="1321"/>
        <w:tblW w:w="10165" w:type="dxa"/>
        <w:tblLook w:val="04A0" w:firstRow="1" w:lastRow="0" w:firstColumn="1" w:lastColumn="0" w:noHBand="0" w:noVBand="1"/>
      </w:tblPr>
      <w:tblGrid>
        <w:gridCol w:w="1705"/>
        <w:gridCol w:w="1710"/>
        <w:gridCol w:w="1260"/>
        <w:gridCol w:w="5490"/>
      </w:tblGrid>
      <w:tr w:rsidR="00983A14" w:rsidRPr="00983A14" w14:paraId="32567497" w14:textId="77777777" w:rsidTr="00983A14">
        <w:trPr>
          <w:trHeight w:val="261"/>
        </w:trPr>
        <w:tc>
          <w:tcPr>
            <w:tcW w:w="1705" w:type="dxa"/>
            <w:noWrap/>
            <w:vAlign w:val="center"/>
            <w:hideMark/>
          </w:tcPr>
          <w:p w14:paraId="1C27F46F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b/>
                <w:sz w:val="22"/>
                <w:szCs w:val="22"/>
              </w:rPr>
            </w:pPr>
            <w:bookmarkStart w:id="0" w:name="_Hlk100658319"/>
            <w:r w:rsidRPr="00983A14">
              <w:rPr>
                <w:rFonts w:eastAsia="Times New Roman" w:cstheme="minorHAnsi"/>
                <w:b/>
                <w:sz w:val="22"/>
                <w:szCs w:val="22"/>
              </w:rPr>
              <w:t>Group</w:t>
            </w:r>
          </w:p>
        </w:tc>
        <w:tc>
          <w:tcPr>
            <w:tcW w:w="1710" w:type="dxa"/>
            <w:vAlign w:val="center"/>
          </w:tcPr>
          <w:p w14:paraId="43D90590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b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t># of Genes in each Group</w:t>
            </w:r>
          </w:p>
        </w:tc>
        <w:tc>
          <w:tcPr>
            <w:tcW w:w="1260" w:type="dxa"/>
            <w:vAlign w:val="center"/>
          </w:tcPr>
          <w:p w14:paraId="77B74AD6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b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t># of Genes Analyzed</w:t>
            </w:r>
          </w:p>
        </w:tc>
        <w:tc>
          <w:tcPr>
            <w:tcW w:w="5490" w:type="dxa"/>
            <w:noWrap/>
            <w:vAlign w:val="center"/>
            <w:hideMark/>
          </w:tcPr>
          <w:p w14:paraId="4DBEF8AA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b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b/>
                <w:color w:val="000000"/>
                <w:sz w:val="22"/>
                <w:szCs w:val="22"/>
              </w:rPr>
              <w:t>Description of group</w:t>
            </w:r>
          </w:p>
        </w:tc>
      </w:tr>
      <w:tr w:rsidR="00983A14" w:rsidRPr="00983A14" w14:paraId="594F4A6C" w14:textId="77777777" w:rsidTr="00983A14">
        <w:trPr>
          <w:trHeight w:val="261"/>
        </w:trPr>
        <w:tc>
          <w:tcPr>
            <w:tcW w:w="1705" w:type="dxa"/>
            <w:noWrap/>
            <w:vAlign w:val="center"/>
          </w:tcPr>
          <w:p w14:paraId="39C38EBC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Tissue enriched expression</w:t>
            </w:r>
          </w:p>
        </w:tc>
        <w:tc>
          <w:tcPr>
            <w:tcW w:w="1710" w:type="dxa"/>
            <w:vAlign w:val="center"/>
          </w:tcPr>
          <w:p w14:paraId="1E479FE2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10992</w:t>
            </w:r>
          </w:p>
        </w:tc>
        <w:tc>
          <w:tcPr>
            <w:tcW w:w="1260" w:type="dxa"/>
            <w:vAlign w:val="center"/>
          </w:tcPr>
          <w:p w14:paraId="3CCD75EC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10383</w:t>
            </w:r>
          </w:p>
        </w:tc>
        <w:tc>
          <w:tcPr>
            <w:tcW w:w="5490" w:type="dxa"/>
            <w:noWrap/>
            <w:vAlign w:val="center"/>
          </w:tcPr>
          <w:p w14:paraId="3131A9E4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Genes that display elevated expression in at least one of the analyzed tissues.</w:t>
            </w:r>
          </w:p>
        </w:tc>
      </w:tr>
      <w:tr w:rsidR="00983A14" w:rsidRPr="00983A14" w14:paraId="2C216054" w14:textId="77777777" w:rsidTr="00983A14">
        <w:trPr>
          <w:trHeight w:val="261"/>
        </w:trPr>
        <w:tc>
          <w:tcPr>
            <w:tcW w:w="1705" w:type="dxa"/>
            <w:noWrap/>
            <w:vAlign w:val="center"/>
            <w:hideMark/>
          </w:tcPr>
          <w:p w14:paraId="51E6ECB9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Detected in all</w:t>
            </w:r>
          </w:p>
        </w:tc>
        <w:tc>
          <w:tcPr>
            <w:tcW w:w="1710" w:type="dxa"/>
            <w:vAlign w:val="center"/>
          </w:tcPr>
          <w:p w14:paraId="231446BB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8839</w:t>
            </w:r>
          </w:p>
        </w:tc>
        <w:tc>
          <w:tcPr>
            <w:tcW w:w="1260" w:type="dxa"/>
            <w:vAlign w:val="center"/>
          </w:tcPr>
          <w:p w14:paraId="5BEA3F63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8747</w:t>
            </w:r>
          </w:p>
        </w:tc>
        <w:tc>
          <w:tcPr>
            <w:tcW w:w="5490" w:type="dxa"/>
            <w:noWrap/>
            <w:vAlign w:val="center"/>
            <w:hideMark/>
          </w:tcPr>
          <w:p w14:paraId="448E8F6F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Genes that have detectable levels (nTPM≥1 or transcription frequency≥1) of transcribed mRNA molecules in all tissues.</w:t>
            </w:r>
          </w:p>
        </w:tc>
      </w:tr>
      <w:tr w:rsidR="00983A14" w:rsidRPr="00983A14" w14:paraId="7F66F769" w14:textId="77777777" w:rsidTr="00983A14">
        <w:trPr>
          <w:trHeight w:val="261"/>
        </w:trPr>
        <w:tc>
          <w:tcPr>
            <w:tcW w:w="1705" w:type="dxa"/>
            <w:noWrap/>
            <w:vAlign w:val="center"/>
            <w:hideMark/>
          </w:tcPr>
          <w:p w14:paraId="1779498A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Detected in many</w:t>
            </w:r>
          </w:p>
        </w:tc>
        <w:tc>
          <w:tcPr>
            <w:tcW w:w="1710" w:type="dxa"/>
            <w:vAlign w:val="center"/>
          </w:tcPr>
          <w:p w14:paraId="2306F080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5956</w:t>
            </w:r>
          </w:p>
        </w:tc>
        <w:tc>
          <w:tcPr>
            <w:tcW w:w="1260" w:type="dxa"/>
            <w:vAlign w:val="center"/>
          </w:tcPr>
          <w:p w14:paraId="5C452F45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5684</w:t>
            </w:r>
          </w:p>
        </w:tc>
        <w:tc>
          <w:tcPr>
            <w:tcW w:w="5490" w:type="dxa"/>
            <w:noWrap/>
            <w:vAlign w:val="center"/>
            <w:hideMark/>
          </w:tcPr>
          <w:p w14:paraId="653362EC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Genes that have detectable levels (nTPM≥1 or transcription frequency≥1) of transcribed mRNA molecules in at least one third but not all tissues.</w:t>
            </w:r>
          </w:p>
        </w:tc>
      </w:tr>
      <w:tr w:rsidR="00983A14" w:rsidRPr="00983A14" w14:paraId="6B643A0C" w14:textId="77777777" w:rsidTr="00983A14">
        <w:trPr>
          <w:trHeight w:val="261"/>
        </w:trPr>
        <w:tc>
          <w:tcPr>
            <w:tcW w:w="1705" w:type="dxa"/>
            <w:noWrap/>
            <w:vAlign w:val="center"/>
            <w:hideMark/>
          </w:tcPr>
          <w:p w14:paraId="2C2E64C4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Detected in some</w:t>
            </w:r>
          </w:p>
        </w:tc>
        <w:tc>
          <w:tcPr>
            <w:tcW w:w="1710" w:type="dxa"/>
            <w:vAlign w:val="center"/>
          </w:tcPr>
          <w:p w14:paraId="0ADC8328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3368</w:t>
            </w:r>
          </w:p>
        </w:tc>
        <w:tc>
          <w:tcPr>
            <w:tcW w:w="1260" w:type="dxa"/>
            <w:vAlign w:val="center"/>
          </w:tcPr>
          <w:p w14:paraId="48A041BD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3124</w:t>
            </w:r>
          </w:p>
        </w:tc>
        <w:tc>
          <w:tcPr>
            <w:tcW w:w="5490" w:type="dxa"/>
            <w:noWrap/>
            <w:vAlign w:val="center"/>
            <w:hideMark/>
          </w:tcPr>
          <w:p w14:paraId="4706CFF1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Genes that have detectable levels (nTPM≥1 or transcription frequency≥1) of transcribed mRNA molecules in more than one but less than one third of tissues.</w:t>
            </w:r>
          </w:p>
        </w:tc>
      </w:tr>
      <w:tr w:rsidR="00983A14" w:rsidRPr="00983A14" w14:paraId="193FFD21" w14:textId="77777777" w:rsidTr="00983A14">
        <w:trPr>
          <w:trHeight w:val="261"/>
        </w:trPr>
        <w:tc>
          <w:tcPr>
            <w:tcW w:w="1705" w:type="dxa"/>
            <w:noWrap/>
            <w:vAlign w:val="center"/>
            <w:hideMark/>
          </w:tcPr>
          <w:p w14:paraId="7F13D4F8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Detected in single</w:t>
            </w:r>
          </w:p>
        </w:tc>
        <w:tc>
          <w:tcPr>
            <w:tcW w:w="1710" w:type="dxa"/>
            <w:vAlign w:val="center"/>
          </w:tcPr>
          <w:p w14:paraId="36DE1C9D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1062</w:t>
            </w:r>
          </w:p>
        </w:tc>
        <w:tc>
          <w:tcPr>
            <w:tcW w:w="1260" w:type="dxa"/>
            <w:vAlign w:val="center"/>
          </w:tcPr>
          <w:p w14:paraId="01FC89E2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938</w:t>
            </w:r>
          </w:p>
        </w:tc>
        <w:tc>
          <w:tcPr>
            <w:tcW w:w="5490" w:type="dxa"/>
            <w:noWrap/>
            <w:vAlign w:val="center"/>
            <w:hideMark/>
          </w:tcPr>
          <w:p w14:paraId="50424438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Genes that have detectable levels (nTPM≥1 or transcription frequency≥1) of transcribed mRNA molecules in a single tissue.</w:t>
            </w:r>
          </w:p>
        </w:tc>
      </w:tr>
      <w:tr w:rsidR="00983A14" w:rsidRPr="00983A14" w14:paraId="7B901D23" w14:textId="77777777" w:rsidTr="00983A14">
        <w:trPr>
          <w:trHeight w:val="261"/>
        </w:trPr>
        <w:tc>
          <w:tcPr>
            <w:tcW w:w="1705" w:type="dxa"/>
            <w:noWrap/>
            <w:vAlign w:val="center"/>
          </w:tcPr>
          <w:p w14:paraId="46DE8ADE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Tissue enriched genes</w:t>
            </w:r>
          </w:p>
        </w:tc>
        <w:tc>
          <w:tcPr>
            <w:tcW w:w="1710" w:type="dxa"/>
            <w:vAlign w:val="center"/>
          </w:tcPr>
          <w:p w14:paraId="6282431C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3107</w:t>
            </w:r>
          </w:p>
        </w:tc>
        <w:tc>
          <w:tcPr>
            <w:tcW w:w="1260" w:type="dxa"/>
            <w:vAlign w:val="center"/>
          </w:tcPr>
          <w:p w14:paraId="3A55688E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2907</w:t>
            </w:r>
          </w:p>
        </w:tc>
        <w:tc>
          <w:tcPr>
            <w:tcW w:w="5490" w:type="dxa"/>
            <w:noWrap/>
            <w:vAlign w:val="center"/>
          </w:tcPr>
          <w:p w14:paraId="7998F230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Genes that display at least four-fold higher mRNA level in a particular tissue compared to any other tissue.</w:t>
            </w:r>
          </w:p>
        </w:tc>
      </w:tr>
      <w:tr w:rsidR="00983A14" w:rsidRPr="00983A14" w14:paraId="35745D9C" w14:textId="77777777" w:rsidTr="00983A14">
        <w:trPr>
          <w:trHeight w:val="261"/>
        </w:trPr>
        <w:tc>
          <w:tcPr>
            <w:tcW w:w="1705" w:type="dxa"/>
            <w:noWrap/>
            <w:vAlign w:val="center"/>
          </w:tcPr>
          <w:p w14:paraId="62BAB1BD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bCs/>
                <w:color w:val="000000"/>
                <w:sz w:val="22"/>
                <w:szCs w:val="22"/>
              </w:rPr>
              <w:t>Group enriched genes</w:t>
            </w:r>
          </w:p>
        </w:tc>
        <w:tc>
          <w:tcPr>
            <w:tcW w:w="1710" w:type="dxa"/>
            <w:vAlign w:val="center"/>
          </w:tcPr>
          <w:p w14:paraId="2F417A66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1691</w:t>
            </w:r>
          </w:p>
        </w:tc>
        <w:tc>
          <w:tcPr>
            <w:tcW w:w="1260" w:type="dxa"/>
            <w:vAlign w:val="center"/>
          </w:tcPr>
          <w:p w14:paraId="7E01739E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1596</w:t>
            </w:r>
          </w:p>
        </w:tc>
        <w:tc>
          <w:tcPr>
            <w:tcW w:w="5490" w:type="dxa"/>
            <w:noWrap/>
            <w:vAlign w:val="center"/>
          </w:tcPr>
          <w:p w14:paraId="18BD6911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Genes that display at least four-fold higher average mRNA level in a group of 2-5 tissues compared to any other tissue.</w:t>
            </w:r>
          </w:p>
        </w:tc>
      </w:tr>
      <w:tr w:rsidR="00983A14" w:rsidRPr="00983A14" w14:paraId="0EFD3668" w14:textId="77777777" w:rsidTr="00983A14">
        <w:trPr>
          <w:trHeight w:val="261"/>
        </w:trPr>
        <w:tc>
          <w:tcPr>
            <w:tcW w:w="1705" w:type="dxa"/>
            <w:noWrap/>
            <w:vAlign w:val="center"/>
          </w:tcPr>
          <w:p w14:paraId="4C37F87F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Tissue Enhanced genes</w:t>
            </w:r>
          </w:p>
        </w:tc>
        <w:tc>
          <w:tcPr>
            <w:tcW w:w="1710" w:type="dxa"/>
            <w:vAlign w:val="center"/>
          </w:tcPr>
          <w:p w14:paraId="1A44FD46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6194</w:t>
            </w:r>
          </w:p>
        </w:tc>
        <w:tc>
          <w:tcPr>
            <w:tcW w:w="1260" w:type="dxa"/>
            <w:vAlign w:val="center"/>
          </w:tcPr>
          <w:p w14:paraId="63B537CD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5880</w:t>
            </w:r>
          </w:p>
        </w:tc>
        <w:tc>
          <w:tcPr>
            <w:tcW w:w="5490" w:type="dxa"/>
            <w:noWrap/>
            <w:vAlign w:val="center"/>
          </w:tcPr>
          <w:p w14:paraId="3A2A975A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Genes that display at least four-fold higher mRNA level in a particular tissue compared to the average level in all other tissues.</w:t>
            </w:r>
          </w:p>
        </w:tc>
      </w:tr>
      <w:tr w:rsidR="00983A14" w:rsidRPr="00983A14" w14:paraId="043869C2" w14:textId="77777777" w:rsidTr="00983A14">
        <w:trPr>
          <w:trHeight w:val="261"/>
        </w:trPr>
        <w:tc>
          <w:tcPr>
            <w:tcW w:w="1705" w:type="dxa"/>
            <w:noWrap/>
            <w:vAlign w:val="center"/>
          </w:tcPr>
          <w:p w14:paraId="231CFE0A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bCs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bCs/>
                <w:color w:val="000000"/>
                <w:sz w:val="22"/>
                <w:szCs w:val="22"/>
              </w:rPr>
              <w:t>HKGs</w:t>
            </w:r>
          </w:p>
        </w:tc>
        <w:tc>
          <w:tcPr>
            <w:tcW w:w="1710" w:type="dxa"/>
            <w:vAlign w:val="center"/>
          </w:tcPr>
          <w:p w14:paraId="2A4A7956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8839</w:t>
            </w:r>
          </w:p>
        </w:tc>
        <w:tc>
          <w:tcPr>
            <w:tcW w:w="1260" w:type="dxa"/>
            <w:vAlign w:val="center"/>
          </w:tcPr>
          <w:p w14:paraId="061D9876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8747</w:t>
            </w:r>
          </w:p>
        </w:tc>
        <w:tc>
          <w:tcPr>
            <w:tcW w:w="5490" w:type="dxa"/>
            <w:noWrap/>
            <w:vAlign w:val="center"/>
          </w:tcPr>
          <w:p w14:paraId="386E8D88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Genes of house-keeping genes that are crucial for the maintenance of basic cellular function.</w:t>
            </w:r>
          </w:p>
        </w:tc>
      </w:tr>
      <w:tr w:rsidR="00983A14" w:rsidRPr="00983A14" w14:paraId="285898AC" w14:textId="77777777" w:rsidTr="00983A14">
        <w:trPr>
          <w:trHeight w:val="261"/>
        </w:trPr>
        <w:tc>
          <w:tcPr>
            <w:tcW w:w="1705" w:type="dxa"/>
            <w:noWrap/>
            <w:vAlign w:val="center"/>
            <w:hideMark/>
          </w:tcPr>
          <w:p w14:paraId="033DF8AB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Regulatory TFs</w:t>
            </w:r>
          </w:p>
        </w:tc>
        <w:tc>
          <w:tcPr>
            <w:tcW w:w="1710" w:type="dxa"/>
            <w:vAlign w:val="center"/>
          </w:tcPr>
          <w:p w14:paraId="7B796CA4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1490</w:t>
            </w:r>
          </w:p>
        </w:tc>
        <w:tc>
          <w:tcPr>
            <w:tcW w:w="1260" w:type="dxa"/>
            <w:vAlign w:val="center"/>
          </w:tcPr>
          <w:p w14:paraId="7C49DC71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1469</w:t>
            </w:r>
          </w:p>
        </w:tc>
        <w:tc>
          <w:tcPr>
            <w:tcW w:w="5490" w:type="dxa"/>
            <w:noWrap/>
            <w:vAlign w:val="center"/>
            <w:hideMark/>
          </w:tcPr>
          <w:p w14:paraId="389ADE8D" w14:textId="77777777" w:rsidR="00983A14" w:rsidRPr="00983A14" w:rsidRDefault="00983A14" w:rsidP="00983A14">
            <w:pPr>
              <w:jc w:val="center"/>
              <w:rPr>
                <w:rFonts w:eastAsia="Times New Roman" w:cstheme="minorHAnsi"/>
                <w:color w:val="000000"/>
                <w:sz w:val="22"/>
                <w:szCs w:val="22"/>
              </w:rPr>
            </w:pPr>
            <w:r w:rsidRPr="00983A14">
              <w:rPr>
                <w:rFonts w:eastAsia="Times New Roman" w:cstheme="minorHAnsi"/>
                <w:color w:val="000000"/>
                <w:sz w:val="22"/>
                <w:szCs w:val="22"/>
              </w:rPr>
              <w:t>Genes of transcription factors that are regulatory proteins known to bind to consensus DNA sequences and activate transcription.</w:t>
            </w:r>
          </w:p>
        </w:tc>
      </w:tr>
    </w:tbl>
    <w:bookmarkEnd w:id="0"/>
    <w:p w14:paraId="69E5C2F7" w14:textId="3256F618" w:rsidR="00A94C52" w:rsidRDefault="004412D4">
      <w:r w:rsidRPr="00455310">
        <w:rPr>
          <w:b/>
        </w:rPr>
        <w:t xml:space="preserve">Table </w:t>
      </w:r>
      <w:r w:rsidR="00D56712">
        <w:rPr>
          <w:b/>
        </w:rPr>
        <w:t>S</w:t>
      </w:r>
      <w:r w:rsidR="00A2522F">
        <w:rPr>
          <w:b/>
        </w:rPr>
        <w:t>2</w:t>
      </w:r>
      <w:r>
        <w:t>. Expression dataset groups, number of analyzed genes, and a description of the group</w:t>
      </w:r>
    </w:p>
    <w:sectPr w:rsidR="00A94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2D4"/>
    <w:rsid w:val="004412D4"/>
    <w:rsid w:val="00855A45"/>
    <w:rsid w:val="0092538C"/>
    <w:rsid w:val="00983A14"/>
    <w:rsid w:val="00A2522F"/>
    <w:rsid w:val="00A9271E"/>
    <w:rsid w:val="00D5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9CA33"/>
  <w15:chartTrackingRefBased/>
  <w15:docId w15:val="{C1BF18A6-EC4A-4C2F-966D-864D1B288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2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412D4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41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Rouse, Warren B [BBMB]</dc:creator>
  <cp:keywords/>
  <dc:description/>
  <cp:lastModifiedBy>Rouse, Warren B [BBMBA]</cp:lastModifiedBy>
  <cp:revision>5</cp:revision>
  <dcterms:created xsi:type="dcterms:W3CDTF">2022-04-14T19:28:00Z</dcterms:created>
  <dcterms:modified xsi:type="dcterms:W3CDTF">2022-04-29T20:01:00Z</dcterms:modified>
</cp:coreProperties>
</file>